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2997B" w14:textId="77777777" w:rsidR="00C63D22" w:rsidRPr="00C63D22" w:rsidRDefault="00C63D22" w:rsidP="00C63D22">
      <w:pPr>
        <w:pBdr>
          <w:top w:val="nil"/>
          <w:left w:val="nil"/>
          <w:bottom w:val="nil"/>
          <w:right w:val="nil"/>
          <w:between w:val="nil"/>
        </w:pBdr>
        <w:spacing w:line="275" w:lineRule="auto"/>
        <w:jc w:val="center"/>
        <w:rPr>
          <w:rFonts w:ascii="Times New Roman" w:eastAsia="Google Sans" w:hAnsi="Times New Roman" w:cs="Times New Roman"/>
          <w:color w:val="1F1F1F"/>
          <w:sz w:val="24"/>
          <w:szCs w:val="24"/>
        </w:rPr>
      </w:pPr>
      <w:r w:rsidRPr="00C63D22">
        <w:rPr>
          <w:rFonts w:ascii="Times New Roman" w:eastAsia="Google Sans" w:hAnsi="Times New Roman" w:cs="Times New Roman"/>
          <w:color w:val="1F1F1F"/>
          <w:sz w:val="24"/>
          <w:szCs w:val="24"/>
        </w:rPr>
        <w:t>MARITIME ADMINISTRATION</w:t>
      </w:r>
    </w:p>
    <w:p w14:paraId="4F16F559" w14:textId="77777777" w:rsidR="00C63D22" w:rsidRPr="00C63D22" w:rsidRDefault="00C63D22" w:rsidP="00C63D22">
      <w:pPr>
        <w:pBdr>
          <w:top w:val="nil"/>
          <w:left w:val="nil"/>
          <w:bottom w:val="nil"/>
          <w:right w:val="nil"/>
          <w:between w:val="nil"/>
        </w:pBdr>
        <w:spacing w:line="275" w:lineRule="auto"/>
        <w:jc w:val="center"/>
        <w:rPr>
          <w:rFonts w:ascii="Times New Roman" w:eastAsia="Google Sans" w:hAnsi="Times New Roman" w:cs="Times New Roman"/>
          <w:color w:val="1F1F1F"/>
          <w:sz w:val="24"/>
          <w:szCs w:val="24"/>
        </w:rPr>
      </w:pPr>
      <w:r w:rsidRPr="00C63D22">
        <w:rPr>
          <w:rFonts w:ascii="Times New Roman" w:eastAsia="Google Sans" w:hAnsi="Times New Roman" w:cs="Times New Roman"/>
          <w:color w:val="1F1F1F"/>
          <w:sz w:val="24"/>
          <w:szCs w:val="24"/>
        </w:rPr>
        <w:t>U.S. Department of Transportation</w:t>
      </w:r>
    </w:p>
    <w:p w14:paraId="3ECF464D" w14:textId="77777777" w:rsidR="00C63D22" w:rsidRDefault="00C63D22" w:rsidP="00C63D22">
      <w:pPr>
        <w:pBdr>
          <w:top w:val="nil"/>
          <w:left w:val="nil"/>
          <w:bottom w:val="nil"/>
          <w:right w:val="nil"/>
          <w:between w:val="nil"/>
        </w:pBdr>
        <w:spacing w:line="275" w:lineRule="auto"/>
        <w:jc w:val="center"/>
        <w:rPr>
          <w:rFonts w:ascii="Times New Roman" w:eastAsia="Google Sans" w:hAnsi="Times New Roman" w:cs="Times New Roman"/>
          <w:color w:val="1F1F1F"/>
          <w:sz w:val="24"/>
          <w:szCs w:val="24"/>
        </w:rPr>
      </w:pPr>
      <w:r w:rsidRPr="00C63D22">
        <w:rPr>
          <w:rFonts w:ascii="Times New Roman" w:eastAsia="Google Sans" w:hAnsi="Times New Roman" w:cs="Times New Roman"/>
          <w:color w:val="1F1F1F"/>
          <w:sz w:val="24"/>
          <w:szCs w:val="24"/>
        </w:rPr>
        <w:t>Center of Excellence (CoE) for Domestic Workforce Training and Education</w:t>
      </w:r>
    </w:p>
    <w:p w14:paraId="29516711" w14:textId="77777777" w:rsidR="00C63D22" w:rsidRPr="00C63D22" w:rsidRDefault="00C63D22" w:rsidP="00C63D22">
      <w:pPr>
        <w:pBdr>
          <w:top w:val="nil"/>
          <w:left w:val="nil"/>
          <w:bottom w:val="nil"/>
          <w:right w:val="nil"/>
          <w:between w:val="nil"/>
        </w:pBdr>
        <w:spacing w:line="275" w:lineRule="auto"/>
        <w:jc w:val="center"/>
        <w:rPr>
          <w:rFonts w:ascii="Times New Roman" w:eastAsia="Google Sans" w:hAnsi="Times New Roman" w:cs="Times New Roman"/>
          <w:color w:val="1F1F1F"/>
          <w:sz w:val="24"/>
          <w:szCs w:val="24"/>
        </w:rPr>
      </w:pPr>
    </w:p>
    <w:p w14:paraId="3E56F16A" w14:textId="77777777" w:rsidR="007E5C27" w:rsidRPr="00732B71" w:rsidRDefault="00000000" w:rsidP="00C63D22">
      <w:pPr>
        <w:pBdr>
          <w:top w:val="nil"/>
          <w:left w:val="nil"/>
          <w:bottom w:val="nil"/>
          <w:right w:val="nil"/>
          <w:between w:val="nil"/>
        </w:pBdr>
        <w:spacing w:line="275" w:lineRule="auto"/>
        <w:jc w:val="center"/>
        <w:rPr>
          <w:rFonts w:ascii="Times New Roman" w:eastAsia="Google Sans" w:hAnsi="Times New Roman" w:cs="Times New Roman"/>
          <w:b/>
          <w:bCs/>
          <w:color w:val="1F1F1F"/>
          <w:sz w:val="24"/>
          <w:szCs w:val="24"/>
        </w:rPr>
      </w:pPr>
      <w:r w:rsidRPr="00732B71">
        <w:rPr>
          <w:rFonts w:ascii="Times New Roman" w:eastAsia="Google Sans" w:hAnsi="Times New Roman" w:cs="Times New Roman"/>
          <w:b/>
          <w:bCs/>
          <w:color w:val="1F1F1F"/>
          <w:sz w:val="24"/>
          <w:szCs w:val="24"/>
        </w:rPr>
        <w:t>Mississippi Gulf Coast Community College – Perkinston, Mississippi</w:t>
      </w:r>
    </w:p>
    <w:p w14:paraId="3E56F16B" w14:textId="77777777" w:rsidR="007E5C27" w:rsidRPr="00AC785E" w:rsidRDefault="007E5C27">
      <w:pPr>
        <w:pBdr>
          <w:top w:val="nil"/>
          <w:left w:val="nil"/>
          <w:bottom w:val="nil"/>
          <w:right w:val="nil"/>
          <w:between w:val="nil"/>
        </w:pBdr>
        <w:spacing w:line="275" w:lineRule="auto"/>
        <w:rPr>
          <w:rFonts w:ascii="Times New Roman" w:eastAsia="Google Sans" w:hAnsi="Times New Roman" w:cs="Times New Roman"/>
          <w:b/>
          <w:bCs/>
          <w:color w:val="1F1F1F"/>
          <w:sz w:val="23"/>
          <w:szCs w:val="23"/>
        </w:rPr>
      </w:pPr>
    </w:p>
    <w:p w14:paraId="3E56F16F" w14:textId="144D2E06" w:rsidR="007E5C27" w:rsidRPr="00732B71" w:rsidRDefault="00000000" w:rsidP="00A64B53">
      <w:pPr>
        <w:pBdr>
          <w:top w:val="nil"/>
          <w:left w:val="nil"/>
          <w:bottom w:val="nil"/>
          <w:right w:val="nil"/>
          <w:between w:val="nil"/>
        </w:pBdr>
        <w:rPr>
          <w:rFonts w:ascii="Times New Roman" w:eastAsia="Google Sans" w:hAnsi="Times New Roman" w:cs="Times New Roman"/>
          <w:color w:val="1F1F1F"/>
          <w:sz w:val="24"/>
          <w:szCs w:val="24"/>
        </w:rPr>
      </w:pPr>
      <w:r w:rsidRPr="00732B71">
        <w:rPr>
          <w:rFonts w:ascii="Times New Roman" w:eastAsia="Google Sans" w:hAnsi="Times New Roman" w:cs="Times New Roman"/>
          <w:color w:val="1F1F1F"/>
          <w:sz w:val="24"/>
          <w:szCs w:val="24"/>
        </w:rPr>
        <w:t xml:space="preserve">The </w:t>
      </w:r>
      <w:r w:rsidR="00C63D22" w:rsidRPr="00732B71">
        <w:rPr>
          <w:rFonts w:ascii="Times New Roman" w:eastAsia="Google Sans" w:hAnsi="Times New Roman" w:cs="Times New Roman"/>
          <w:color w:val="1F1F1F"/>
          <w:sz w:val="24"/>
          <w:szCs w:val="24"/>
        </w:rPr>
        <w:t>Secretary of Transportation</w:t>
      </w:r>
      <w:r w:rsidRPr="00732B71">
        <w:rPr>
          <w:rFonts w:ascii="Times New Roman" w:eastAsia="Google Sans" w:hAnsi="Times New Roman" w:cs="Times New Roman"/>
          <w:color w:val="1F1F1F"/>
          <w:sz w:val="24"/>
          <w:szCs w:val="24"/>
        </w:rPr>
        <w:t xml:space="preserve"> redesignates Mississippi Gulf Coast Community College (MGCCC) as a Center of Excellence for Domestic Maritime Workforce Training and Education (CoE) for its leadership in shipbuilding apprenticeships, autonomous systems training, and defense manufacturing partnerships. Serving George, Harrison, Jackson, and Stone counties across </w:t>
      </w:r>
      <w:r w:rsidR="00EB1CC3">
        <w:rPr>
          <w:rFonts w:ascii="Times New Roman" w:eastAsia="Google Sans" w:hAnsi="Times New Roman" w:cs="Times New Roman"/>
          <w:color w:val="1F1F1F"/>
          <w:sz w:val="24"/>
          <w:szCs w:val="24"/>
        </w:rPr>
        <w:t>13</w:t>
      </w:r>
      <w:r w:rsidRPr="00732B71">
        <w:rPr>
          <w:rFonts w:ascii="Times New Roman" w:eastAsia="Google Sans" w:hAnsi="Times New Roman" w:cs="Times New Roman"/>
          <w:color w:val="1F1F1F"/>
          <w:sz w:val="24"/>
          <w:szCs w:val="24"/>
        </w:rPr>
        <w:t xml:space="preserve"> regional locations, MGCCC is the primary workforce engine for the region's surface combatant and autonomous vessel construction hubs.</w:t>
      </w:r>
    </w:p>
    <w:p w14:paraId="20C4A671" w14:textId="77777777" w:rsidR="00C63D22" w:rsidRPr="00AC785E" w:rsidRDefault="00C63D22" w:rsidP="00A64B53">
      <w:pPr>
        <w:pBdr>
          <w:top w:val="nil"/>
          <w:left w:val="nil"/>
          <w:bottom w:val="nil"/>
          <w:right w:val="nil"/>
          <w:between w:val="nil"/>
        </w:pBdr>
        <w:rPr>
          <w:rFonts w:ascii="Times New Roman" w:eastAsia="Google Sans" w:hAnsi="Times New Roman" w:cs="Times New Roman"/>
          <w:color w:val="1F1F1F"/>
          <w:sz w:val="23"/>
          <w:szCs w:val="23"/>
        </w:rPr>
      </w:pPr>
    </w:p>
    <w:p w14:paraId="3E56F170" w14:textId="77777777" w:rsidR="007E5C27" w:rsidRPr="00732B71" w:rsidRDefault="00000000" w:rsidP="00A64B53">
      <w:pPr>
        <w:pStyle w:val="Heading4"/>
        <w:spacing w:before="0" w:after="0"/>
        <w:rPr>
          <w:rFonts w:ascii="Times New Roman" w:eastAsia="Google Sans" w:hAnsi="Times New Roman" w:cs="Times New Roman"/>
          <w:color w:val="1F1F1F"/>
        </w:rPr>
      </w:pPr>
      <w:r w:rsidRPr="00732B71">
        <w:rPr>
          <w:rFonts w:ascii="Times New Roman" w:eastAsia="Google Sans" w:hAnsi="Times New Roman" w:cs="Times New Roman"/>
          <w:color w:val="1F1F1F"/>
        </w:rPr>
        <w:t>Operational Footprint &amp; Assets</w:t>
      </w:r>
    </w:p>
    <w:p w14:paraId="3E56F171" w14:textId="416FC8A0" w:rsidR="007E5C27" w:rsidRDefault="008E0BB3" w:rsidP="00A64B53">
      <w:pPr>
        <w:pBdr>
          <w:top w:val="nil"/>
          <w:left w:val="nil"/>
          <w:bottom w:val="nil"/>
          <w:right w:val="nil"/>
          <w:between w:val="nil"/>
        </w:pBdr>
        <w:rPr>
          <w:rFonts w:ascii="Times New Roman" w:eastAsia="Google Sans" w:hAnsi="Times New Roman" w:cs="Times New Roman"/>
          <w:color w:val="1F1F1F"/>
          <w:sz w:val="24"/>
          <w:szCs w:val="24"/>
        </w:rPr>
      </w:pPr>
      <w:r>
        <w:rPr>
          <w:rFonts w:ascii="Times New Roman" w:eastAsia="Google Sans" w:hAnsi="Times New Roman" w:cs="Times New Roman"/>
          <w:color w:val="1F1F1F"/>
          <w:sz w:val="24"/>
          <w:szCs w:val="24"/>
        </w:rPr>
        <w:t>MGCCC d</w:t>
      </w:r>
      <w:r w:rsidR="00EB1CC3" w:rsidRPr="00EB1CC3">
        <w:rPr>
          <w:rFonts w:ascii="Times New Roman" w:eastAsia="Google Sans" w:hAnsi="Times New Roman" w:cs="Times New Roman"/>
          <w:color w:val="1F1F1F"/>
          <w:sz w:val="24"/>
          <w:szCs w:val="24"/>
        </w:rPr>
        <w:t>elivers comprehensive technical degree pathways, non-credit workforce credentials, registered apprenticeships, and advanced simulation infrastructure tailored to naval and commercial shipbuilding requirements</w:t>
      </w:r>
      <w:r w:rsidR="00000000" w:rsidRPr="00732B71">
        <w:rPr>
          <w:rFonts w:ascii="Times New Roman" w:eastAsia="Google Sans" w:hAnsi="Times New Roman" w:cs="Times New Roman"/>
          <w:color w:val="1F1F1F"/>
          <w:sz w:val="24"/>
          <w:szCs w:val="24"/>
        </w:rPr>
        <w:t>.</w:t>
      </w:r>
    </w:p>
    <w:p w14:paraId="780E0562" w14:textId="77777777" w:rsidR="00732B71" w:rsidRPr="00AC785E" w:rsidRDefault="00732B71" w:rsidP="00A64B53">
      <w:pPr>
        <w:pBdr>
          <w:top w:val="nil"/>
          <w:left w:val="nil"/>
          <w:bottom w:val="nil"/>
          <w:right w:val="nil"/>
          <w:between w:val="nil"/>
        </w:pBdr>
        <w:rPr>
          <w:rFonts w:ascii="Times New Roman" w:eastAsia="Google Sans" w:hAnsi="Times New Roman" w:cs="Times New Roman"/>
          <w:color w:val="1F1F1F"/>
          <w:sz w:val="23"/>
          <w:szCs w:val="23"/>
        </w:rPr>
      </w:pPr>
    </w:p>
    <w:p w14:paraId="3E56F172" w14:textId="2254A50D" w:rsidR="007E5C27" w:rsidRPr="00732B71" w:rsidRDefault="00000000" w:rsidP="00EB1CC3">
      <w:pPr>
        <w:pBdr>
          <w:top w:val="nil"/>
          <w:left w:val="nil"/>
          <w:bottom w:val="nil"/>
          <w:right w:val="nil"/>
          <w:between w:val="nil"/>
        </w:pBdr>
        <w:spacing w:after="240"/>
        <w:ind w:left="90" w:hanging="90"/>
        <w:rPr>
          <w:rFonts w:ascii="Times New Roman" w:eastAsia="Google Sans" w:hAnsi="Times New Roman" w:cs="Times New Roman"/>
          <w:color w:val="1F1F1F"/>
          <w:sz w:val="24"/>
          <w:szCs w:val="24"/>
        </w:rPr>
      </w:pPr>
      <w:r w:rsidRPr="00732B71">
        <w:rPr>
          <w:rFonts w:ascii="Times New Roman" w:eastAsia="Google Sans" w:hAnsi="Times New Roman" w:cs="Times New Roman"/>
          <w:color w:val="1F1F1F"/>
          <w:sz w:val="24"/>
          <w:szCs w:val="24"/>
        </w:rPr>
        <w:t xml:space="preserve">• </w:t>
      </w:r>
      <w:r w:rsidRPr="00732B71">
        <w:rPr>
          <w:rFonts w:ascii="Times New Roman" w:eastAsia="Google Sans" w:hAnsi="Times New Roman" w:cs="Times New Roman"/>
          <w:b/>
          <w:bCs/>
          <w:color w:val="1F1F1F"/>
          <w:sz w:val="24"/>
          <w:szCs w:val="24"/>
        </w:rPr>
        <w:t>Haley Reeves Barbour Maritime Training Academy (MTA):</w:t>
      </w:r>
      <w:r w:rsidRPr="00732B71">
        <w:rPr>
          <w:rFonts w:ascii="Times New Roman" w:eastAsia="Google Sans" w:hAnsi="Times New Roman" w:cs="Times New Roman"/>
          <w:color w:val="1F1F1F"/>
          <w:sz w:val="24"/>
          <w:szCs w:val="24"/>
        </w:rPr>
        <w:t xml:space="preserve"> </w:t>
      </w:r>
      <w:r w:rsidR="00EB1CC3" w:rsidRPr="00EB1CC3">
        <w:rPr>
          <w:rFonts w:ascii="Times New Roman" w:eastAsia="Google Sans" w:hAnsi="Times New Roman" w:cs="Times New Roman"/>
          <w:color w:val="1F1F1F"/>
          <w:sz w:val="24"/>
          <w:szCs w:val="24"/>
        </w:rPr>
        <w:t>$25 million dedicated training complex in Pascagoula, MS, serving as the central hub for regional shipyard apprenticeships and industrial craft instruction.</w:t>
      </w:r>
    </w:p>
    <w:p w14:paraId="3E56F173" w14:textId="738DD8E1" w:rsidR="007E5C27" w:rsidRPr="00732B71" w:rsidRDefault="00000000" w:rsidP="00EB1CC3">
      <w:pPr>
        <w:pBdr>
          <w:top w:val="nil"/>
          <w:left w:val="nil"/>
          <w:bottom w:val="nil"/>
          <w:right w:val="nil"/>
          <w:between w:val="nil"/>
        </w:pBdr>
        <w:rPr>
          <w:rFonts w:ascii="Times New Roman" w:eastAsia="Google Sans" w:hAnsi="Times New Roman" w:cs="Times New Roman"/>
          <w:color w:val="1F1F1F"/>
          <w:sz w:val="24"/>
          <w:szCs w:val="24"/>
        </w:rPr>
      </w:pPr>
      <w:r w:rsidRPr="00732B71">
        <w:rPr>
          <w:rFonts w:ascii="Times New Roman" w:eastAsia="Google Sans" w:hAnsi="Times New Roman" w:cs="Times New Roman"/>
          <w:color w:val="1F1F1F"/>
          <w:sz w:val="24"/>
          <w:szCs w:val="24"/>
        </w:rPr>
        <w:t xml:space="preserve">• </w:t>
      </w:r>
      <w:r w:rsidRPr="00732B71">
        <w:rPr>
          <w:rFonts w:ascii="Times New Roman" w:eastAsia="Google Sans" w:hAnsi="Times New Roman" w:cs="Times New Roman"/>
          <w:b/>
          <w:bCs/>
          <w:color w:val="1F1F1F"/>
          <w:sz w:val="24"/>
          <w:szCs w:val="24"/>
        </w:rPr>
        <w:t>Shipbuilding Apprenticeship</w:t>
      </w:r>
      <w:r w:rsidR="00EB1CC3">
        <w:rPr>
          <w:rFonts w:ascii="Times New Roman" w:eastAsia="Google Sans" w:hAnsi="Times New Roman" w:cs="Times New Roman"/>
          <w:b/>
          <w:bCs/>
          <w:color w:val="1F1F1F"/>
          <w:sz w:val="24"/>
          <w:szCs w:val="24"/>
        </w:rPr>
        <w:t>s</w:t>
      </w:r>
      <w:r w:rsidRPr="00732B71">
        <w:rPr>
          <w:rFonts w:ascii="Times New Roman" w:eastAsia="Google Sans" w:hAnsi="Times New Roman" w:cs="Times New Roman"/>
          <w:b/>
          <w:bCs/>
          <w:color w:val="1F1F1F"/>
          <w:sz w:val="24"/>
          <w:szCs w:val="24"/>
        </w:rPr>
        <w:t xml:space="preserve"> </w:t>
      </w:r>
      <w:r w:rsidR="00EB1CC3">
        <w:rPr>
          <w:rFonts w:ascii="Times New Roman" w:eastAsia="Google Sans" w:hAnsi="Times New Roman" w:cs="Times New Roman"/>
          <w:b/>
          <w:bCs/>
          <w:color w:val="1F1F1F"/>
          <w:sz w:val="24"/>
          <w:szCs w:val="24"/>
        </w:rPr>
        <w:t>&amp; Bootcamps</w:t>
      </w:r>
      <w:r w:rsidRPr="00732B71">
        <w:rPr>
          <w:rFonts w:ascii="Times New Roman" w:eastAsia="Google Sans" w:hAnsi="Times New Roman" w:cs="Times New Roman"/>
          <w:b/>
          <w:bCs/>
          <w:color w:val="1F1F1F"/>
          <w:sz w:val="24"/>
          <w:szCs w:val="24"/>
        </w:rPr>
        <w:t>:</w:t>
      </w:r>
      <w:r w:rsidRPr="00732B71">
        <w:rPr>
          <w:rFonts w:ascii="Times New Roman" w:eastAsia="Google Sans" w:hAnsi="Times New Roman" w:cs="Times New Roman"/>
          <w:color w:val="1F1F1F"/>
          <w:sz w:val="24"/>
          <w:szCs w:val="24"/>
        </w:rPr>
        <w:t xml:space="preserve"> </w:t>
      </w:r>
      <w:r w:rsidRPr="00732B71">
        <w:rPr>
          <w:rFonts w:ascii="Times New Roman" w:eastAsia="Google Sans" w:hAnsi="Times New Roman" w:cs="Times New Roman"/>
          <w:color w:val="1F1F1F"/>
          <w:sz w:val="24"/>
          <w:szCs w:val="24"/>
        </w:rPr>
        <w:t xml:space="preserve"> </w:t>
      </w:r>
    </w:p>
    <w:p w14:paraId="061E28E3" w14:textId="0B72FB59" w:rsidR="00EB1CC3" w:rsidRPr="00EB1CC3" w:rsidRDefault="00EB1CC3" w:rsidP="00EB1CC3">
      <w:pPr>
        <w:pStyle w:val="ListParagraph"/>
        <w:numPr>
          <w:ilvl w:val="0"/>
          <w:numId w:val="2"/>
        </w:numPr>
        <w:pBdr>
          <w:top w:val="nil"/>
          <w:left w:val="nil"/>
          <w:bottom w:val="nil"/>
          <w:right w:val="nil"/>
          <w:between w:val="nil"/>
        </w:pBdr>
        <w:rPr>
          <w:rFonts w:ascii="Times New Roman" w:eastAsia="Google Sans" w:hAnsi="Times New Roman" w:cs="Times New Roman"/>
          <w:b/>
          <w:bCs/>
          <w:color w:val="1F1F1F"/>
          <w:sz w:val="24"/>
          <w:szCs w:val="24"/>
        </w:rPr>
      </w:pPr>
      <w:r w:rsidRPr="00EB1CC3">
        <w:rPr>
          <w:rFonts w:ascii="Times New Roman" w:eastAsia="Google Sans" w:hAnsi="Times New Roman" w:cs="Times New Roman"/>
          <w:b/>
          <w:bCs/>
          <w:color w:val="1F1F1F"/>
          <w:sz w:val="24"/>
          <w:szCs w:val="24"/>
        </w:rPr>
        <w:t xml:space="preserve">Ingalls Shipbuilding Apprenticeship School: </w:t>
      </w:r>
      <w:r w:rsidRPr="00EB1CC3">
        <w:rPr>
          <w:rFonts w:ascii="Times New Roman" w:eastAsia="Google Sans" w:hAnsi="Times New Roman" w:cs="Times New Roman"/>
          <w:color w:val="1F1F1F"/>
          <w:sz w:val="24"/>
          <w:szCs w:val="24"/>
        </w:rPr>
        <w:t>Official U.S. DOL co-operator for a 70+ year partnership training over 600 active apprentices annually across 14 craft disciplines (e.g., pipe welders, shipfitters, marine electricians) who earn up to 30 credit hours toward an Associate of Applied Science (A.A.S.) degree.</w:t>
      </w:r>
      <w:r w:rsidRPr="00EB1CC3">
        <w:rPr>
          <w:rFonts w:ascii="Times New Roman" w:eastAsia="Google Sans" w:hAnsi="Times New Roman" w:cs="Times New Roman"/>
          <w:b/>
          <w:bCs/>
          <w:color w:val="1F1F1F"/>
          <w:sz w:val="24"/>
          <w:szCs w:val="24"/>
        </w:rPr>
        <w:t xml:space="preserve"> </w:t>
      </w:r>
    </w:p>
    <w:p w14:paraId="4E134363" w14:textId="7D9F5B52" w:rsidR="00EB1CC3" w:rsidRPr="0065008B" w:rsidRDefault="00EB1CC3" w:rsidP="00EB1CC3">
      <w:pPr>
        <w:pStyle w:val="ListParagraph"/>
        <w:numPr>
          <w:ilvl w:val="0"/>
          <w:numId w:val="2"/>
        </w:numPr>
        <w:pBdr>
          <w:top w:val="nil"/>
          <w:left w:val="nil"/>
          <w:bottom w:val="nil"/>
          <w:right w:val="nil"/>
          <w:between w:val="nil"/>
        </w:pBdr>
        <w:rPr>
          <w:rFonts w:ascii="Times New Roman" w:eastAsia="Google Sans" w:hAnsi="Times New Roman" w:cs="Times New Roman"/>
          <w:b/>
          <w:bCs/>
          <w:color w:val="1F1F1F"/>
          <w:sz w:val="24"/>
          <w:szCs w:val="24"/>
        </w:rPr>
      </w:pPr>
      <w:r w:rsidRPr="00EB1CC3">
        <w:rPr>
          <w:rFonts w:ascii="Times New Roman" w:eastAsia="Google Sans" w:hAnsi="Times New Roman" w:cs="Times New Roman"/>
          <w:b/>
          <w:bCs/>
          <w:color w:val="1F1F1F"/>
          <w:sz w:val="24"/>
          <w:szCs w:val="24"/>
        </w:rPr>
        <w:t xml:space="preserve">Halter Marine Apprentice School: </w:t>
      </w:r>
      <w:r w:rsidRPr="00EB1CC3">
        <w:rPr>
          <w:rFonts w:ascii="Times New Roman" w:eastAsia="Google Sans" w:hAnsi="Times New Roman" w:cs="Times New Roman"/>
          <w:color w:val="1F1F1F"/>
          <w:sz w:val="24"/>
          <w:szCs w:val="24"/>
        </w:rPr>
        <w:t xml:space="preserve">Sponsors 50+ apprentices across 11 craft disciplines </w:t>
      </w:r>
      <w:r w:rsidRPr="0065008B">
        <w:rPr>
          <w:rFonts w:ascii="Times New Roman" w:eastAsia="Google Sans" w:hAnsi="Times New Roman" w:cs="Times New Roman"/>
          <w:color w:val="1F1F1F"/>
          <w:sz w:val="24"/>
          <w:szCs w:val="24"/>
        </w:rPr>
        <w:t>focused on ocean-going vessel construction.</w:t>
      </w:r>
      <w:r w:rsidRPr="0065008B">
        <w:rPr>
          <w:rFonts w:ascii="Times New Roman" w:eastAsia="Google Sans" w:hAnsi="Times New Roman" w:cs="Times New Roman"/>
          <w:b/>
          <w:bCs/>
          <w:color w:val="1F1F1F"/>
          <w:sz w:val="24"/>
          <w:szCs w:val="24"/>
        </w:rPr>
        <w:t xml:space="preserve"> </w:t>
      </w:r>
    </w:p>
    <w:p w14:paraId="540D0C46" w14:textId="242F7C15" w:rsidR="00EB1CC3" w:rsidRPr="0065008B" w:rsidRDefault="00EB1CC3" w:rsidP="00EB1CC3">
      <w:pPr>
        <w:pStyle w:val="ListParagraph"/>
        <w:numPr>
          <w:ilvl w:val="0"/>
          <w:numId w:val="2"/>
        </w:numPr>
        <w:pBdr>
          <w:top w:val="nil"/>
          <w:left w:val="nil"/>
          <w:bottom w:val="nil"/>
          <w:right w:val="nil"/>
          <w:between w:val="nil"/>
        </w:pBdr>
        <w:rPr>
          <w:rFonts w:ascii="Times New Roman" w:eastAsia="Google Sans" w:hAnsi="Times New Roman" w:cs="Times New Roman"/>
          <w:b/>
          <w:bCs/>
          <w:color w:val="1F1F1F"/>
          <w:sz w:val="24"/>
          <w:szCs w:val="24"/>
        </w:rPr>
      </w:pPr>
      <w:r w:rsidRPr="0065008B">
        <w:rPr>
          <w:rFonts w:ascii="Times New Roman" w:eastAsia="Google Sans" w:hAnsi="Times New Roman" w:cs="Times New Roman"/>
          <w:b/>
          <w:bCs/>
          <w:color w:val="1F1F1F"/>
          <w:sz w:val="24"/>
          <w:szCs w:val="24"/>
        </w:rPr>
        <w:t xml:space="preserve">Bollinger Mississippi Shipbuilding Bootcamps: </w:t>
      </w:r>
      <w:r w:rsidRPr="0065008B">
        <w:rPr>
          <w:rFonts w:ascii="Times New Roman" w:eastAsia="Google Sans" w:hAnsi="Times New Roman" w:cs="Times New Roman"/>
          <w:color w:val="1F1F1F"/>
          <w:sz w:val="24"/>
          <w:szCs w:val="24"/>
        </w:rPr>
        <w:t>Co-developed three 14-week "learn-to-earn" Maritime Bootcamps in structural welding, pipe welding, and structural fitting, training approximately 140 paid personnel annually.</w:t>
      </w:r>
    </w:p>
    <w:p w14:paraId="74DD9F62" w14:textId="77777777" w:rsidR="00C63D22" w:rsidRPr="0065008B" w:rsidRDefault="00C63D22" w:rsidP="00EB1CC3">
      <w:pPr>
        <w:pBdr>
          <w:top w:val="nil"/>
          <w:left w:val="nil"/>
          <w:bottom w:val="nil"/>
          <w:right w:val="nil"/>
          <w:between w:val="nil"/>
        </w:pBdr>
        <w:rPr>
          <w:rFonts w:ascii="Times New Roman" w:hAnsi="Times New Roman" w:cs="Times New Roman"/>
          <w:sz w:val="24"/>
          <w:szCs w:val="24"/>
        </w:rPr>
      </w:pPr>
    </w:p>
    <w:p w14:paraId="1323C465" w14:textId="0F612AC9" w:rsidR="00EB1CC3" w:rsidRPr="0065008B" w:rsidRDefault="00EB1CC3" w:rsidP="0065008B">
      <w:pPr>
        <w:pBdr>
          <w:top w:val="nil"/>
          <w:left w:val="nil"/>
          <w:bottom w:val="nil"/>
          <w:right w:val="nil"/>
          <w:between w:val="nil"/>
        </w:pBdr>
        <w:ind w:left="90" w:hanging="90"/>
        <w:rPr>
          <w:rFonts w:ascii="Times New Roman" w:hAnsi="Times New Roman" w:cs="Times New Roman"/>
          <w:sz w:val="24"/>
          <w:szCs w:val="24"/>
        </w:rPr>
      </w:pPr>
      <w:r w:rsidRPr="0065008B">
        <w:rPr>
          <w:rFonts w:ascii="Times New Roman" w:eastAsia="Google Sans" w:hAnsi="Times New Roman" w:cs="Times New Roman"/>
          <w:color w:val="1F1F1F"/>
          <w:sz w:val="24"/>
          <w:szCs w:val="24"/>
        </w:rPr>
        <w:t xml:space="preserve">• </w:t>
      </w:r>
      <w:r w:rsidRPr="0065008B">
        <w:rPr>
          <w:rFonts w:ascii="Times New Roman" w:hAnsi="Times New Roman" w:cs="Times New Roman"/>
          <w:b/>
          <w:bCs/>
          <w:sz w:val="24"/>
          <w:szCs w:val="24"/>
        </w:rPr>
        <w:t>Shipyard AR/VR Labs &amp; Simulation Infrastructure:</w:t>
      </w:r>
      <w:r w:rsidRPr="0065008B">
        <w:rPr>
          <w:rFonts w:ascii="Times New Roman" w:hAnsi="Times New Roman" w:cs="Times New Roman"/>
          <w:sz w:val="24"/>
          <w:szCs w:val="24"/>
        </w:rPr>
        <w:t xml:space="preserve"> Operates an on-site virtual welding and</w:t>
      </w:r>
      <w:r w:rsidR="0065008B">
        <w:rPr>
          <w:rFonts w:ascii="Times New Roman" w:hAnsi="Times New Roman" w:cs="Times New Roman"/>
          <w:sz w:val="24"/>
          <w:szCs w:val="24"/>
        </w:rPr>
        <w:t xml:space="preserve"> </w:t>
      </w:r>
      <w:r w:rsidRPr="0065008B">
        <w:rPr>
          <w:rFonts w:ascii="Times New Roman" w:hAnsi="Times New Roman" w:cs="Times New Roman"/>
          <w:sz w:val="24"/>
          <w:szCs w:val="24"/>
        </w:rPr>
        <w:t xml:space="preserve">fitting laboratory inside the shipyard in collaboration with </w:t>
      </w:r>
      <w:proofErr w:type="spellStart"/>
      <w:r w:rsidRPr="0065008B">
        <w:rPr>
          <w:rFonts w:ascii="Times New Roman" w:hAnsi="Times New Roman" w:cs="Times New Roman"/>
          <w:sz w:val="24"/>
          <w:szCs w:val="24"/>
        </w:rPr>
        <w:t>AccelerateMS</w:t>
      </w:r>
      <w:proofErr w:type="spellEnd"/>
      <w:r w:rsidRPr="0065008B">
        <w:rPr>
          <w:rFonts w:ascii="Times New Roman" w:hAnsi="Times New Roman" w:cs="Times New Roman"/>
          <w:sz w:val="24"/>
          <w:szCs w:val="24"/>
        </w:rPr>
        <w:t xml:space="preserve"> and Ingalls Shipbuilding, pairing immersive AR/VR simulation with hands-on practice. Campus facilities feature VR/AR technology, virtual welders, cobots, heavy equipment simulators, and CDL training assets. </w:t>
      </w:r>
    </w:p>
    <w:p w14:paraId="5E3201B3" w14:textId="3DC590F5" w:rsidR="00EB1CC3" w:rsidRPr="0065008B" w:rsidRDefault="00EB1CC3" w:rsidP="0065008B">
      <w:pPr>
        <w:pBdr>
          <w:top w:val="nil"/>
          <w:left w:val="nil"/>
          <w:bottom w:val="nil"/>
          <w:right w:val="nil"/>
          <w:between w:val="nil"/>
        </w:pBdr>
        <w:ind w:left="90" w:hanging="90"/>
        <w:rPr>
          <w:rFonts w:ascii="Times New Roman" w:hAnsi="Times New Roman" w:cs="Times New Roman"/>
          <w:sz w:val="24"/>
          <w:szCs w:val="24"/>
        </w:rPr>
      </w:pPr>
      <w:r w:rsidRPr="0065008B">
        <w:rPr>
          <w:rFonts w:ascii="Times New Roman" w:eastAsia="Google Sans" w:hAnsi="Times New Roman" w:cs="Times New Roman"/>
          <w:color w:val="1F1F1F"/>
          <w:sz w:val="24"/>
          <w:szCs w:val="24"/>
        </w:rPr>
        <w:t xml:space="preserve">• </w:t>
      </w:r>
      <w:r w:rsidRPr="0065008B">
        <w:rPr>
          <w:rFonts w:ascii="Times New Roman" w:hAnsi="Times New Roman" w:cs="Times New Roman"/>
          <w:b/>
          <w:bCs/>
          <w:sz w:val="24"/>
          <w:szCs w:val="24"/>
        </w:rPr>
        <w:t>Comprehensive Career &amp; Technical Curricula:</w:t>
      </w:r>
      <w:r w:rsidRPr="0065008B">
        <w:rPr>
          <w:rFonts w:ascii="Times New Roman" w:hAnsi="Times New Roman" w:cs="Times New Roman"/>
          <w:sz w:val="24"/>
          <w:szCs w:val="24"/>
        </w:rPr>
        <w:t xml:space="preserve"> Offers 55 credit CTE degree programs and 40+ non-credit workforce training programs. Credit options include Maritime Multi-Craft, Unmanned Maritime Systems, Welding, Electrical, Precision Manufacturing, Robotics/Automation, Instrumentation, Cybersecurity, AI &amp; Data Technology, and Drafting &amp; Design. </w:t>
      </w:r>
    </w:p>
    <w:p w14:paraId="6C5EDA84" w14:textId="77777777" w:rsidR="0065008B" w:rsidRDefault="00EB1CC3" w:rsidP="0065008B">
      <w:pPr>
        <w:pBdr>
          <w:top w:val="nil"/>
          <w:left w:val="nil"/>
          <w:bottom w:val="nil"/>
          <w:right w:val="nil"/>
          <w:between w:val="nil"/>
        </w:pBdr>
        <w:ind w:left="90" w:hanging="90"/>
        <w:rPr>
          <w:rFonts w:ascii="Times New Roman" w:hAnsi="Times New Roman" w:cs="Times New Roman"/>
          <w:sz w:val="24"/>
          <w:szCs w:val="24"/>
        </w:rPr>
      </w:pPr>
      <w:r w:rsidRPr="0065008B">
        <w:rPr>
          <w:rFonts w:ascii="Times New Roman" w:eastAsia="Google Sans" w:hAnsi="Times New Roman" w:cs="Times New Roman"/>
          <w:color w:val="1F1F1F"/>
          <w:sz w:val="24"/>
          <w:szCs w:val="24"/>
        </w:rPr>
        <w:t xml:space="preserve">• </w:t>
      </w:r>
      <w:r w:rsidRPr="0065008B">
        <w:rPr>
          <w:rFonts w:ascii="Times New Roman" w:hAnsi="Times New Roman" w:cs="Times New Roman"/>
          <w:b/>
          <w:bCs/>
          <w:sz w:val="24"/>
          <w:szCs w:val="24"/>
        </w:rPr>
        <w:t>Accelerated Defense &amp; Tech Initiatives:</w:t>
      </w:r>
      <w:r w:rsidRPr="0065008B">
        <w:rPr>
          <w:rFonts w:ascii="Times New Roman" w:hAnsi="Times New Roman" w:cs="Times New Roman"/>
          <w:sz w:val="24"/>
          <w:szCs w:val="24"/>
        </w:rPr>
        <w:t xml:space="preserve"> Features Defense Industry Training Accelerated Courses (DITAC) for fast-track adult learner onboarding, the Advancements in Manufacturing Upskilling Program (</w:t>
      </w:r>
      <w:proofErr w:type="spellStart"/>
      <w:r w:rsidRPr="0065008B">
        <w:rPr>
          <w:rFonts w:ascii="Times New Roman" w:hAnsi="Times New Roman" w:cs="Times New Roman"/>
          <w:sz w:val="24"/>
          <w:szCs w:val="24"/>
        </w:rPr>
        <w:t>AiM</w:t>
      </w:r>
      <w:proofErr w:type="spellEnd"/>
      <w:r w:rsidRPr="0065008B">
        <w:rPr>
          <w:rFonts w:ascii="Times New Roman" w:hAnsi="Times New Roman" w:cs="Times New Roman"/>
          <w:sz w:val="24"/>
          <w:szCs w:val="24"/>
        </w:rPr>
        <w:t xml:space="preserve"> UP) for smart manufacturing, and defense cyber/AI infrastructure </w:t>
      </w:r>
      <w:r w:rsidRPr="0065008B">
        <w:rPr>
          <w:rFonts w:ascii="Times New Roman" w:hAnsi="Times New Roman" w:cs="Times New Roman"/>
          <w:sz w:val="24"/>
          <w:szCs w:val="24"/>
        </w:rPr>
        <w:lastRenderedPageBreak/>
        <w:t xml:space="preserve">through the Mississippi Artificial Intelligence Network (MAIN) and Mississippi Cyber Initiative (MCI). </w:t>
      </w:r>
    </w:p>
    <w:p w14:paraId="7CA089FD" w14:textId="0DF1F404" w:rsidR="00EB1CC3" w:rsidRPr="0065008B" w:rsidRDefault="0065008B" w:rsidP="0065008B">
      <w:pPr>
        <w:pBdr>
          <w:top w:val="nil"/>
          <w:left w:val="nil"/>
          <w:bottom w:val="nil"/>
          <w:right w:val="nil"/>
          <w:between w:val="nil"/>
        </w:pBdr>
        <w:ind w:left="90" w:hanging="90"/>
        <w:rPr>
          <w:rFonts w:ascii="Times New Roman" w:hAnsi="Times New Roman" w:cs="Times New Roman"/>
          <w:sz w:val="24"/>
          <w:szCs w:val="24"/>
        </w:rPr>
      </w:pPr>
      <w:r w:rsidRPr="0065008B">
        <w:rPr>
          <w:rFonts w:ascii="Times New Roman" w:eastAsia="Google Sans" w:hAnsi="Times New Roman" w:cs="Times New Roman"/>
          <w:color w:val="1F1F1F"/>
          <w:sz w:val="24"/>
          <w:szCs w:val="24"/>
        </w:rPr>
        <w:t xml:space="preserve">• </w:t>
      </w:r>
      <w:r w:rsidR="00EB1CC3" w:rsidRPr="0065008B">
        <w:rPr>
          <w:rFonts w:ascii="Times New Roman" w:hAnsi="Times New Roman" w:cs="Times New Roman"/>
          <w:b/>
          <w:bCs/>
          <w:sz w:val="24"/>
          <w:szCs w:val="24"/>
        </w:rPr>
        <w:t>Accreditations &amp; Defense Coalitions:</w:t>
      </w:r>
      <w:r w:rsidR="00EB1CC3" w:rsidRPr="0065008B">
        <w:rPr>
          <w:rFonts w:ascii="Times New Roman" w:hAnsi="Times New Roman" w:cs="Times New Roman"/>
          <w:sz w:val="24"/>
          <w:szCs w:val="24"/>
        </w:rPr>
        <w:t xml:space="preserve"> Accredited by SACSCOC and authorized by the USDOL Office of Apprenticeship. Active member of the National Maritime Workforce Alliance and maintains alliances with over 200 industry partners—including Anduril Industries, Ocean Aero, Fairbanks Morse Defense, Chevron, Intel, Dell, NVIDIA, AWS, and OpenAI—alongside strategic ties to Keesler Air Force Base and Naval Construction Battalion Center (NCBC) Gulfport. </w:t>
      </w:r>
    </w:p>
    <w:p w14:paraId="1AEDD648" w14:textId="77777777" w:rsidR="00EB1CC3" w:rsidRPr="00AC785E" w:rsidRDefault="00EB1CC3" w:rsidP="00EB1CC3">
      <w:pPr>
        <w:pBdr>
          <w:top w:val="nil"/>
          <w:left w:val="nil"/>
          <w:bottom w:val="nil"/>
          <w:right w:val="nil"/>
          <w:between w:val="nil"/>
        </w:pBdr>
        <w:rPr>
          <w:rFonts w:ascii="Times New Roman" w:hAnsi="Times New Roman" w:cs="Times New Roman"/>
          <w:sz w:val="23"/>
          <w:szCs w:val="23"/>
        </w:rPr>
      </w:pPr>
    </w:p>
    <w:p w14:paraId="7808E5FE" w14:textId="6F58BD33" w:rsidR="00732B71" w:rsidRPr="00732B71" w:rsidRDefault="00000000" w:rsidP="00A64B53">
      <w:pPr>
        <w:pStyle w:val="Heading4"/>
        <w:spacing w:before="0" w:after="0"/>
        <w:rPr>
          <w:rFonts w:ascii="Times New Roman" w:eastAsia="Google Sans" w:hAnsi="Times New Roman" w:cs="Times New Roman"/>
          <w:color w:val="1F1F1F"/>
        </w:rPr>
      </w:pPr>
      <w:r w:rsidRPr="00732B71">
        <w:rPr>
          <w:rFonts w:ascii="Times New Roman" w:eastAsia="Google Sans" w:hAnsi="Times New Roman" w:cs="Times New Roman"/>
          <w:color w:val="1F1F1F"/>
        </w:rPr>
        <w:t>Workforce &amp; Regional Impact</w:t>
      </w:r>
    </w:p>
    <w:p w14:paraId="7A802736" w14:textId="200C1E5F" w:rsidR="0065008B" w:rsidRPr="0065008B" w:rsidRDefault="008E0BB3" w:rsidP="0065008B">
      <w:pPr>
        <w:pStyle w:val="ListBullet"/>
        <w:numPr>
          <w:ilvl w:val="0"/>
          <w:numId w:val="0"/>
        </w:numPr>
        <w:spacing w:after="0"/>
        <w:rPr>
          <w:rFonts w:ascii="Times New Roman" w:hAnsi="Times New Roman" w:cs="Times New Roman"/>
          <w:sz w:val="24"/>
          <w:szCs w:val="24"/>
        </w:rPr>
      </w:pPr>
      <w:r>
        <w:rPr>
          <w:rFonts w:ascii="Times New Roman" w:hAnsi="Times New Roman" w:cs="Times New Roman"/>
          <w:sz w:val="24"/>
          <w:szCs w:val="24"/>
        </w:rPr>
        <w:t>MGCCC d</w:t>
      </w:r>
      <w:r w:rsidR="0065008B" w:rsidRPr="0065008B">
        <w:rPr>
          <w:rFonts w:ascii="Times New Roman" w:hAnsi="Times New Roman" w:cs="Times New Roman"/>
          <w:sz w:val="24"/>
          <w:szCs w:val="24"/>
        </w:rPr>
        <w:t>irectly fuels the Gulf Coast maritime industrial base responsible for constructing nearly 70% of the U.S. Navy's surface combatant fleet.</w:t>
      </w:r>
    </w:p>
    <w:p w14:paraId="73DFBFFE" w14:textId="216D4020" w:rsidR="00732B71" w:rsidRPr="00AC785E" w:rsidRDefault="00732B71" w:rsidP="00A64B53">
      <w:pPr>
        <w:pBdr>
          <w:top w:val="nil"/>
          <w:left w:val="nil"/>
          <w:bottom w:val="nil"/>
          <w:right w:val="nil"/>
          <w:between w:val="nil"/>
        </w:pBdr>
        <w:rPr>
          <w:rFonts w:ascii="Times New Roman" w:eastAsia="Google Sans" w:hAnsi="Times New Roman" w:cs="Times New Roman"/>
          <w:color w:val="1F1F1F"/>
          <w:sz w:val="23"/>
          <w:szCs w:val="23"/>
        </w:rPr>
      </w:pPr>
    </w:p>
    <w:p w14:paraId="3E56F179" w14:textId="77777777" w:rsidR="007E5C27" w:rsidRPr="00732B71" w:rsidRDefault="00000000" w:rsidP="00A64B53">
      <w:pPr>
        <w:pBdr>
          <w:top w:val="nil"/>
          <w:left w:val="nil"/>
          <w:bottom w:val="nil"/>
          <w:right w:val="nil"/>
          <w:between w:val="nil"/>
        </w:pBdr>
        <w:rPr>
          <w:rFonts w:ascii="Times New Roman" w:eastAsia="Google Sans" w:hAnsi="Times New Roman" w:cs="Times New Roman"/>
          <w:color w:val="1F1F1F"/>
          <w:sz w:val="24"/>
          <w:szCs w:val="24"/>
        </w:rPr>
      </w:pPr>
      <w:r w:rsidRPr="00732B71">
        <w:rPr>
          <w:rFonts w:ascii="Times New Roman" w:eastAsia="Google Sans" w:hAnsi="Times New Roman" w:cs="Times New Roman"/>
          <w:color w:val="1F1F1F"/>
          <w:sz w:val="24"/>
          <w:szCs w:val="24"/>
        </w:rPr>
        <w:t xml:space="preserve">• </w:t>
      </w:r>
      <w:r w:rsidRPr="00732B71">
        <w:rPr>
          <w:rFonts w:ascii="Times New Roman" w:eastAsia="Google Sans" w:hAnsi="Times New Roman" w:cs="Times New Roman"/>
          <w:b/>
          <w:bCs/>
          <w:color w:val="1F1F1F"/>
          <w:sz w:val="24"/>
          <w:szCs w:val="24"/>
        </w:rPr>
        <w:t>Industry Placement &amp; Performance:</w:t>
      </w:r>
      <w:r w:rsidRPr="00732B71">
        <w:rPr>
          <w:rFonts w:ascii="Times New Roman" w:eastAsia="Google Sans" w:hAnsi="Times New Roman" w:cs="Times New Roman"/>
          <w:color w:val="1F1F1F"/>
          <w:sz w:val="24"/>
          <w:szCs w:val="24"/>
        </w:rPr>
        <w:t xml:space="preserve"> Achieves 79% to 95% technical skill attainment and job placement rates across credit maritime programs.</w:t>
      </w:r>
    </w:p>
    <w:p w14:paraId="3E56F17A" w14:textId="77777777" w:rsidR="007E5C27" w:rsidRPr="00732B71" w:rsidRDefault="00000000" w:rsidP="00A64B53">
      <w:pPr>
        <w:pBdr>
          <w:top w:val="nil"/>
          <w:left w:val="nil"/>
          <w:bottom w:val="nil"/>
          <w:right w:val="nil"/>
          <w:between w:val="nil"/>
        </w:pBdr>
        <w:rPr>
          <w:rFonts w:ascii="Times New Roman" w:eastAsia="Google Sans" w:hAnsi="Times New Roman" w:cs="Times New Roman"/>
          <w:color w:val="1F1F1F"/>
          <w:sz w:val="24"/>
          <w:szCs w:val="24"/>
        </w:rPr>
      </w:pPr>
      <w:r w:rsidRPr="00732B71">
        <w:rPr>
          <w:rFonts w:ascii="Times New Roman" w:eastAsia="Google Sans" w:hAnsi="Times New Roman" w:cs="Times New Roman"/>
          <w:color w:val="1F1F1F"/>
          <w:sz w:val="24"/>
          <w:szCs w:val="24"/>
        </w:rPr>
        <w:t xml:space="preserve">• </w:t>
      </w:r>
      <w:r w:rsidRPr="00732B71">
        <w:rPr>
          <w:rFonts w:ascii="Times New Roman" w:eastAsia="Google Sans" w:hAnsi="Times New Roman" w:cs="Times New Roman"/>
          <w:b/>
          <w:bCs/>
          <w:color w:val="1F1F1F"/>
          <w:sz w:val="24"/>
          <w:szCs w:val="24"/>
        </w:rPr>
        <w:t>Ingalls Shipbuilder Academy:</w:t>
      </w:r>
      <w:r w:rsidRPr="00732B71">
        <w:rPr>
          <w:rFonts w:ascii="Times New Roman" w:eastAsia="Google Sans" w:hAnsi="Times New Roman" w:cs="Times New Roman"/>
          <w:color w:val="1F1F1F"/>
          <w:sz w:val="24"/>
          <w:szCs w:val="24"/>
        </w:rPr>
        <w:t xml:space="preserve"> Partners with 8 regional school districts to provide high school students up to 9 dual-enrollment college credits and direct entry into full-time shipyard apprenticeships upon graduation.</w:t>
      </w:r>
    </w:p>
    <w:p w14:paraId="3E56F17B" w14:textId="77777777" w:rsidR="007E5C27" w:rsidRPr="00732B71" w:rsidRDefault="00000000" w:rsidP="00A64B53">
      <w:pPr>
        <w:pBdr>
          <w:top w:val="nil"/>
          <w:left w:val="nil"/>
          <w:bottom w:val="nil"/>
          <w:right w:val="nil"/>
          <w:between w:val="nil"/>
        </w:pBdr>
        <w:rPr>
          <w:rFonts w:ascii="Times New Roman" w:eastAsia="Google Sans" w:hAnsi="Times New Roman" w:cs="Times New Roman"/>
          <w:color w:val="1F1F1F"/>
          <w:sz w:val="24"/>
          <w:szCs w:val="24"/>
        </w:rPr>
      </w:pPr>
      <w:r w:rsidRPr="00732B71">
        <w:rPr>
          <w:rFonts w:ascii="Times New Roman" w:eastAsia="Google Sans" w:hAnsi="Times New Roman" w:cs="Times New Roman"/>
          <w:color w:val="1F1F1F"/>
          <w:sz w:val="24"/>
          <w:szCs w:val="24"/>
        </w:rPr>
        <w:t xml:space="preserve">• </w:t>
      </w:r>
      <w:r w:rsidRPr="00732B71">
        <w:rPr>
          <w:rFonts w:ascii="Times New Roman" w:eastAsia="Google Sans" w:hAnsi="Times New Roman" w:cs="Times New Roman"/>
          <w:b/>
          <w:bCs/>
          <w:color w:val="1F1F1F"/>
          <w:sz w:val="24"/>
          <w:szCs w:val="24"/>
        </w:rPr>
        <w:t>District &amp; K-12 STEM Outreach:</w:t>
      </w:r>
      <w:r w:rsidRPr="00732B71">
        <w:rPr>
          <w:rFonts w:ascii="Times New Roman" w:eastAsia="Google Sans" w:hAnsi="Times New Roman" w:cs="Times New Roman"/>
          <w:color w:val="1F1F1F"/>
          <w:sz w:val="24"/>
          <w:szCs w:val="24"/>
        </w:rPr>
        <w:t xml:space="preserve"> Exposes 6,000+ 8th graders annually to maritime careers via hands-on simulators at </w:t>
      </w:r>
      <w:r w:rsidRPr="00732B71">
        <w:rPr>
          <w:rFonts w:ascii="Times New Roman" w:eastAsia="Google Sans" w:hAnsi="Times New Roman" w:cs="Times New Roman"/>
          <w:i/>
          <w:iCs/>
          <w:color w:val="1F1F1F"/>
          <w:sz w:val="24"/>
          <w:szCs w:val="24"/>
        </w:rPr>
        <w:t>Pathways 2 Possibilities</w:t>
      </w:r>
      <w:r w:rsidRPr="00732B71">
        <w:rPr>
          <w:rFonts w:ascii="Times New Roman" w:eastAsia="Google Sans" w:hAnsi="Times New Roman" w:cs="Times New Roman"/>
          <w:color w:val="1F1F1F"/>
          <w:sz w:val="24"/>
          <w:szCs w:val="24"/>
        </w:rPr>
        <w:t xml:space="preserve"> alongside Ingalls and Bollinger. Hosts </w:t>
      </w:r>
      <w:r w:rsidRPr="00732B71">
        <w:rPr>
          <w:rFonts w:ascii="Times New Roman" w:eastAsia="Google Sans" w:hAnsi="Times New Roman" w:cs="Times New Roman"/>
          <w:i/>
          <w:iCs/>
          <w:color w:val="1F1F1F"/>
          <w:sz w:val="24"/>
          <w:szCs w:val="24"/>
        </w:rPr>
        <w:t>Experience CTE</w:t>
      </w:r>
      <w:r w:rsidRPr="00732B71">
        <w:rPr>
          <w:rFonts w:ascii="Times New Roman" w:eastAsia="Google Sans" w:hAnsi="Times New Roman" w:cs="Times New Roman"/>
          <w:color w:val="1F1F1F"/>
          <w:sz w:val="24"/>
          <w:szCs w:val="24"/>
        </w:rPr>
        <w:t xml:space="preserve">, </w:t>
      </w:r>
      <w:r w:rsidRPr="00732B71">
        <w:rPr>
          <w:rFonts w:ascii="Times New Roman" w:eastAsia="Google Sans" w:hAnsi="Times New Roman" w:cs="Times New Roman"/>
          <w:i/>
          <w:iCs/>
          <w:color w:val="1F1F1F"/>
          <w:sz w:val="24"/>
          <w:szCs w:val="24"/>
        </w:rPr>
        <w:t>Bulldog Day</w:t>
      </w:r>
      <w:r w:rsidRPr="00732B71">
        <w:rPr>
          <w:rFonts w:ascii="Times New Roman" w:eastAsia="Google Sans" w:hAnsi="Times New Roman" w:cs="Times New Roman"/>
          <w:color w:val="1F1F1F"/>
          <w:sz w:val="24"/>
          <w:szCs w:val="24"/>
        </w:rPr>
        <w:t xml:space="preserve">, </w:t>
      </w:r>
      <w:r w:rsidRPr="00732B71">
        <w:rPr>
          <w:rFonts w:ascii="Times New Roman" w:eastAsia="Google Sans" w:hAnsi="Times New Roman" w:cs="Times New Roman"/>
          <w:i/>
          <w:iCs/>
          <w:color w:val="1F1F1F"/>
          <w:sz w:val="24"/>
          <w:szCs w:val="24"/>
        </w:rPr>
        <w:t>Krewe of Blue</w:t>
      </w:r>
      <w:r w:rsidRPr="00732B71">
        <w:rPr>
          <w:rFonts w:ascii="Times New Roman" w:eastAsia="Google Sans" w:hAnsi="Times New Roman" w:cs="Times New Roman"/>
          <w:color w:val="1F1F1F"/>
          <w:sz w:val="24"/>
          <w:szCs w:val="24"/>
        </w:rPr>
        <w:t xml:space="preserve">, and the </w:t>
      </w:r>
      <w:r w:rsidRPr="00732B71">
        <w:rPr>
          <w:rFonts w:ascii="Times New Roman" w:eastAsia="Google Sans" w:hAnsi="Times New Roman" w:cs="Times New Roman"/>
          <w:i/>
          <w:iCs/>
          <w:color w:val="1F1F1F"/>
          <w:sz w:val="24"/>
          <w:szCs w:val="24"/>
        </w:rPr>
        <w:t>MS-SHIPS</w:t>
      </w:r>
      <w:r w:rsidRPr="00732B71">
        <w:rPr>
          <w:rFonts w:ascii="Times New Roman" w:eastAsia="Google Sans" w:hAnsi="Times New Roman" w:cs="Times New Roman"/>
          <w:color w:val="1F1F1F"/>
          <w:sz w:val="24"/>
          <w:szCs w:val="24"/>
        </w:rPr>
        <w:t xml:space="preserve"> manufacturing project.</w:t>
      </w:r>
    </w:p>
    <w:p w14:paraId="3E56F17D" w14:textId="2045A054" w:rsidR="007E5C27" w:rsidRPr="00732B71" w:rsidRDefault="00000000" w:rsidP="00A64B53">
      <w:pPr>
        <w:pBdr>
          <w:top w:val="nil"/>
          <w:left w:val="nil"/>
          <w:bottom w:val="nil"/>
          <w:right w:val="nil"/>
          <w:between w:val="nil"/>
        </w:pBdr>
        <w:rPr>
          <w:rFonts w:ascii="Times New Roman" w:eastAsia="Google Sans" w:hAnsi="Times New Roman" w:cs="Times New Roman"/>
          <w:color w:val="1F1F1F"/>
          <w:sz w:val="24"/>
          <w:szCs w:val="24"/>
        </w:rPr>
      </w:pPr>
      <w:r w:rsidRPr="00732B71">
        <w:rPr>
          <w:rFonts w:ascii="Times New Roman" w:eastAsia="Google Sans" w:hAnsi="Times New Roman" w:cs="Times New Roman"/>
          <w:color w:val="1F1F1F"/>
          <w:sz w:val="24"/>
          <w:szCs w:val="24"/>
        </w:rPr>
        <w:t xml:space="preserve">• </w:t>
      </w:r>
      <w:r w:rsidRPr="00732B71">
        <w:rPr>
          <w:rFonts w:ascii="Times New Roman" w:eastAsia="Google Sans" w:hAnsi="Times New Roman" w:cs="Times New Roman"/>
          <w:b/>
          <w:bCs/>
          <w:color w:val="1F1F1F"/>
          <w:sz w:val="24"/>
          <w:szCs w:val="24"/>
        </w:rPr>
        <w:t>Regional Industrial Hub:</w:t>
      </w:r>
      <w:r w:rsidRPr="00732B71">
        <w:rPr>
          <w:rFonts w:ascii="Times New Roman" w:eastAsia="Google Sans" w:hAnsi="Times New Roman" w:cs="Times New Roman"/>
          <w:color w:val="1F1F1F"/>
          <w:sz w:val="24"/>
          <w:szCs w:val="24"/>
        </w:rPr>
        <w:t xml:space="preserve"> Supports Huntington Ingalls Industries (MS’s largest private employer), Port of Gulfport, Chevron Pascagoula Refinery, Stennis Space Center, and NOAA’s Unmanned Systems Operations Center.</w:t>
      </w:r>
    </w:p>
    <w:p w14:paraId="3C5DD16A" w14:textId="77777777" w:rsidR="0065008B" w:rsidRDefault="0065008B" w:rsidP="00A64B53">
      <w:pPr>
        <w:pStyle w:val="Heading4"/>
        <w:spacing w:before="0" w:after="0"/>
        <w:rPr>
          <w:rFonts w:ascii="Times New Roman" w:eastAsia="Google Sans" w:hAnsi="Times New Roman" w:cs="Times New Roman"/>
          <w:color w:val="1F1F1F"/>
        </w:rPr>
      </w:pPr>
    </w:p>
    <w:p w14:paraId="025816D2" w14:textId="296C9671" w:rsidR="00732B71" w:rsidRPr="00F13292" w:rsidRDefault="00000000" w:rsidP="00F13292">
      <w:pPr>
        <w:pStyle w:val="Heading4"/>
        <w:spacing w:before="0" w:after="0"/>
        <w:rPr>
          <w:rFonts w:ascii="Times New Roman" w:eastAsia="Google Sans" w:hAnsi="Times New Roman" w:cs="Times New Roman"/>
          <w:color w:val="1F1F1F"/>
        </w:rPr>
      </w:pPr>
      <w:r w:rsidRPr="00732B71">
        <w:rPr>
          <w:rFonts w:ascii="Times New Roman" w:eastAsia="Google Sans" w:hAnsi="Times New Roman" w:cs="Times New Roman"/>
          <w:color w:val="1F1F1F"/>
        </w:rPr>
        <w:t>Strategic Outlook</w:t>
      </w:r>
    </w:p>
    <w:p w14:paraId="507FC6C6" w14:textId="77777777" w:rsidR="0065008B" w:rsidRPr="0065008B" w:rsidRDefault="00000000" w:rsidP="0065008B">
      <w:pPr>
        <w:spacing w:before="80" w:after="240"/>
        <w:rPr>
          <w:rFonts w:ascii="Times New Roman" w:hAnsi="Times New Roman" w:cs="Times New Roman"/>
          <w:sz w:val="24"/>
          <w:szCs w:val="24"/>
        </w:rPr>
      </w:pPr>
      <w:r w:rsidRPr="0065008B">
        <w:rPr>
          <w:rFonts w:ascii="Times New Roman" w:eastAsia="Google Sans" w:hAnsi="Times New Roman" w:cs="Times New Roman"/>
          <w:color w:val="1F1F1F"/>
          <w:sz w:val="24"/>
          <w:szCs w:val="24"/>
        </w:rPr>
        <w:t>A</w:t>
      </w:r>
      <w:r w:rsidRPr="0065008B">
        <w:rPr>
          <w:rFonts w:ascii="Times New Roman" w:eastAsia="Google Sans" w:hAnsi="Times New Roman" w:cs="Times New Roman"/>
          <w:color w:val="1F1F1F"/>
          <w:sz w:val="24"/>
          <w:szCs w:val="24"/>
        </w:rPr>
        <w:t xml:space="preserve">ligned with the </w:t>
      </w:r>
      <w:r w:rsidRPr="0065008B">
        <w:rPr>
          <w:rFonts w:ascii="Times New Roman" w:eastAsia="Google Sans" w:hAnsi="Times New Roman" w:cs="Times New Roman"/>
          <w:i/>
          <w:iCs/>
          <w:color w:val="1F1F1F"/>
          <w:sz w:val="24"/>
          <w:szCs w:val="24"/>
        </w:rPr>
        <w:t>National Defense Strategy</w:t>
      </w:r>
      <w:r w:rsidRPr="0065008B">
        <w:rPr>
          <w:rFonts w:ascii="Times New Roman" w:eastAsia="Google Sans" w:hAnsi="Times New Roman" w:cs="Times New Roman"/>
          <w:color w:val="1F1F1F"/>
          <w:sz w:val="24"/>
          <w:szCs w:val="24"/>
        </w:rPr>
        <w:t xml:space="preserve"> and the </w:t>
      </w:r>
      <w:r w:rsidRPr="0065008B">
        <w:rPr>
          <w:rFonts w:ascii="Times New Roman" w:eastAsia="Google Sans" w:hAnsi="Times New Roman" w:cs="Times New Roman"/>
          <w:i/>
          <w:iCs/>
          <w:color w:val="1F1F1F"/>
          <w:sz w:val="24"/>
          <w:szCs w:val="24"/>
        </w:rPr>
        <w:t>Statewide Defense Strategic Plan</w:t>
      </w:r>
      <w:r w:rsidRPr="0065008B">
        <w:rPr>
          <w:rFonts w:ascii="Times New Roman" w:eastAsia="Google Sans" w:hAnsi="Times New Roman" w:cs="Times New Roman"/>
          <w:color w:val="1F1F1F"/>
          <w:sz w:val="24"/>
          <w:szCs w:val="24"/>
        </w:rPr>
        <w:t xml:space="preserve">, MGCCC </w:t>
      </w:r>
      <w:r w:rsidR="0065008B" w:rsidRPr="0065008B">
        <w:rPr>
          <w:rFonts w:ascii="Times New Roman" w:hAnsi="Times New Roman" w:cs="Times New Roman"/>
          <w:sz w:val="24"/>
          <w:szCs w:val="24"/>
        </w:rPr>
        <w:t>accelerates the Mississippi Gulf Coast's position as a premier national hub for uncrewed aquatic and aerial systems. Through statewide leadership in the Mississippi Artificial Intelligence Network (MAIN), the Mississippi Cyber Initiative (MCI), and advanced smart manufacturing initiatives (</w:t>
      </w:r>
      <w:proofErr w:type="spellStart"/>
      <w:r w:rsidR="0065008B" w:rsidRPr="0065008B">
        <w:rPr>
          <w:rFonts w:ascii="Times New Roman" w:hAnsi="Times New Roman" w:cs="Times New Roman"/>
          <w:sz w:val="24"/>
          <w:szCs w:val="24"/>
        </w:rPr>
        <w:t>AiM</w:t>
      </w:r>
      <w:proofErr w:type="spellEnd"/>
      <w:r w:rsidR="0065008B" w:rsidRPr="0065008B">
        <w:rPr>
          <w:rFonts w:ascii="Times New Roman" w:hAnsi="Times New Roman" w:cs="Times New Roman"/>
          <w:sz w:val="24"/>
          <w:szCs w:val="24"/>
        </w:rPr>
        <w:t xml:space="preserve"> UP), the college embeds critical cybersecurity, artificial intelligence, and automated production competencies across both afloat and ashore pipelines. By systematically cross-walking registered apprenticeships into accredited degrees and embedding next-generation simulation across all training tiers, MGCCC secures a resilient, agile workforce ready for next-generation naval architecture and autonomous fleet manufacturing.</w:t>
      </w:r>
    </w:p>
    <w:p w14:paraId="3E56F17F" w14:textId="50F98214" w:rsidR="007E5C27" w:rsidRPr="00732B71" w:rsidRDefault="007E5C27" w:rsidP="00A64B53">
      <w:pPr>
        <w:pBdr>
          <w:top w:val="nil"/>
          <w:left w:val="nil"/>
          <w:bottom w:val="nil"/>
          <w:right w:val="nil"/>
          <w:between w:val="nil"/>
        </w:pBdr>
        <w:rPr>
          <w:rFonts w:ascii="Times New Roman" w:eastAsia="Google Sans" w:hAnsi="Times New Roman" w:cs="Times New Roman"/>
          <w:color w:val="1F1F1F"/>
          <w:sz w:val="24"/>
          <w:szCs w:val="24"/>
        </w:rPr>
      </w:pPr>
    </w:p>
    <w:sectPr w:rsidR="007E5C27" w:rsidRPr="00732B71">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Italic r:id="rId1" w:fontKey="{4F6D303F-B2AD-46EA-9EFE-638F66AE194B}"/>
  </w:font>
  <w:font w:name="Calibri">
    <w:panose1 w:val="020F0502020204030204"/>
    <w:charset w:val="00"/>
    <w:family w:val="swiss"/>
    <w:pitch w:val="variable"/>
    <w:sig w:usb0="E4002EFF" w:usb1="C200247B" w:usb2="00000009" w:usb3="00000000" w:csb0="000001FF" w:csb1="00000000"/>
    <w:embedRegular r:id="rId2" w:fontKey="{16A6FC71-B45A-43C9-A9CC-F8DACCE1EB16}"/>
  </w:font>
  <w:font w:name="Google Sans">
    <w:charset w:val="00"/>
    <w:family w:val="auto"/>
    <w:pitch w:val="default"/>
    <w:embedRegular r:id="rId3" w:fontKey="{F7E9DF14-156D-4471-95D3-57F6FCB2499C}"/>
    <w:embedBold r:id="rId4" w:fontKey="{473CE7FF-4C9F-40DA-BB45-90A2F3F5EDD6}"/>
    <w:embedItalic r:id="rId5" w:fontKey="{16969391-BD19-4FA1-BBEE-6438C2BC7177}"/>
  </w:font>
  <w:font w:name="Cambria">
    <w:panose1 w:val="02040503050406030204"/>
    <w:charset w:val="00"/>
    <w:family w:val="roman"/>
    <w:pitch w:val="variable"/>
    <w:sig w:usb0="E00006FF" w:usb1="420024FF" w:usb2="02000000" w:usb3="00000000" w:csb0="0000019F" w:csb1="00000000"/>
    <w:embedRegular r:id="rId6" w:fontKey="{59B80ED9-7771-458F-831D-2145BDBC0DDD}"/>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326634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8772897"/>
    <w:multiLevelType w:val="multilevel"/>
    <w:tmpl w:val="AE78A1D8"/>
    <w:lvl w:ilvl="0">
      <w:start w:val="1"/>
      <w:numFmt w:val="bullet"/>
      <w:lvlText w:val="●"/>
      <w:lvlJc w:val="left"/>
      <w:pPr>
        <w:ind w:left="5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 w15:restartNumberingAfterBreak="0">
    <w:nsid w:val="4C9E0FFD"/>
    <w:multiLevelType w:val="hybridMultilevel"/>
    <w:tmpl w:val="1908A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87933984">
    <w:abstractNumId w:val="1"/>
  </w:num>
  <w:num w:numId="2" w16cid:durableId="357434252">
    <w:abstractNumId w:val="2"/>
  </w:num>
  <w:num w:numId="3" w16cid:durableId="6927279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5C27"/>
    <w:rsid w:val="000D1799"/>
    <w:rsid w:val="001F2B44"/>
    <w:rsid w:val="002359A1"/>
    <w:rsid w:val="003259D0"/>
    <w:rsid w:val="0065008B"/>
    <w:rsid w:val="00732B71"/>
    <w:rsid w:val="00740A33"/>
    <w:rsid w:val="007E5C27"/>
    <w:rsid w:val="007F5CD6"/>
    <w:rsid w:val="008E0BB3"/>
    <w:rsid w:val="00A64B53"/>
    <w:rsid w:val="00A71FAD"/>
    <w:rsid w:val="00AC785E"/>
    <w:rsid w:val="00C63D22"/>
    <w:rsid w:val="00EA6FC2"/>
    <w:rsid w:val="00EB1CC3"/>
    <w:rsid w:val="00F13292"/>
    <w:rsid w:val="00FC22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6F16A"/>
  <w15:docId w15:val="{2E3DD1B9-C694-4AED-A418-3FE3E7B56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240" w:after="240"/>
      <w:outlineLvl w:val="0"/>
    </w:pPr>
    <w:rPr>
      <w:b/>
      <w:bCs/>
      <w:sz w:val="48"/>
      <w:szCs w:val="48"/>
    </w:rPr>
  </w:style>
  <w:style w:type="paragraph" w:styleId="Heading2">
    <w:name w:val="heading 2"/>
    <w:basedOn w:val="Normal"/>
    <w:next w:val="Normal"/>
    <w:uiPriority w:val="9"/>
    <w:unhideWhenUsed/>
    <w:qFormat/>
    <w:pPr>
      <w:pBdr>
        <w:top w:val="nil"/>
        <w:left w:val="nil"/>
        <w:bottom w:val="nil"/>
        <w:right w:val="nil"/>
        <w:between w:val="nil"/>
      </w:pBdr>
      <w:spacing w:before="225" w:after="225"/>
      <w:outlineLvl w:val="1"/>
    </w:pPr>
    <w:rPr>
      <w:b/>
      <w:bCs/>
      <w:sz w:val="36"/>
      <w:szCs w:val="36"/>
    </w:rPr>
  </w:style>
  <w:style w:type="paragraph" w:styleId="Heading3">
    <w:name w:val="heading 3"/>
    <w:basedOn w:val="Normal"/>
    <w:next w:val="Normal"/>
    <w:uiPriority w:val="9"/>
    <w:unhideWhenUsed/>
    <w:qFormat/>
    <w:pPr>
      <w:pBdr>
        <w:top w:val="nil"/>
        <w:left w:val="nil"/>
        <w:bottom w:val="nil"/>
        <w:right w:val="nil"/>
        <w:between w:val="nil"/>
      </w:pBdr>
      <w:spacing w:before="240" w:after="240"/>
      <w:outlineLvl w:val="2"/>
    </w:pPr>
    <w:rPr>
      <w:b/>
      <w:bCs/>
      <w:sz w:val="28"/>
      <w:szCs w:val="28"/>
    </w:rPr>
  </w:style>
  <w:style w:type="paragraph" w:styleId="Heading4">
    <w:name w:val="heading 4"/>
    <w:basedOn w:val="Normal"/>
    <w:next w:val="Normal"/>
    <w:uiPriority w:val="9"/>
    <w:unhideWhenUsed/>
    <w:qFormat/>
    <w:pPr>
      <w:pBdr>
        <w:top w:val="nil"/>
        <w:left w:val="nil"/>
        <w:bottom w:val="nil"/>
        <w:right w:val="nil"/>
        <w:between w:val="nil"/>
      </w:pBdr>
      <w:spacing w:before="255" w:after="255"/>
      <w:outlineLvl w:val="3"/>
    </w:pPr>
    <w:rPr>
      <w:b/>
      <w:bCs/>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ListParagraph">
    <w:name w:val="List Paragraph"/>
    <w:basedOn w:val="Normal"/>
    <w:uiPriority w:val="34"/>
    <w:qFormat/>
    <w:rsid w:val="00EB1CC3"/>
    <w:pPr>
      <w:ind w:left="720"/>
      <w:contextualSpacing/>
    </w:pPr>
  </w:style>
  <w:style w:type="paragraph" w:styleId="ListBullet">
    <w:name w:val="List Bullet"/>
    <w:basedOn w:val="Normal"/>
    <w:uiPriority w:val="99"/>
    <w:unhideWhenUsed/>
    <w:rsid w:val="0065008B"/>
    <w:pPr>
      <w:widowControl/>
      <w:numPr>
        <w:numId w:val="3"/>
      </w:numPr>
      <w:tabs>
        <w:tab w:val="clear" w:pos="360"/>
      </w:tabs>
      <w:spacing w:after="200" w:line="276" w:lineRule="auto"/>
      <w:ind w:left="0" w:firstLine="0"/>
      <w:contextualSpacing/>
    </w:pPr>
    <w:rPr>
      <w:rFonts w:ascii="Calibri" w:eastAsiaTheme="minorEastAsia" w:hAnsi="Calibri" w:cstheme="minorBidi"/>
      <w:color w:val="22252A"/>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0964205">
      <w:bodyDiv w:val="1"/>
      <w:marLeft w:val="0"/>
      <w:marRight w:val="0"/>
      <w:marTop w:val="0"/>
      <w:marBottom w:val="0"/>
      <w:divBdr>
        <w:top w:val="none" w:sz="0" w:space="0" w:color="auto"/>
        <w:left w:val="none" w:sz="0" w:space="0" w:color="auto"/>
        <w:bottom w:val="none" w:sz="0" w:space="0" w:color="auto"/>
        <w:right w:val="none" w:sz="0" w:space="0" w:color="auto"/>
      </w:divBdr>
    </w:div>
    <w:div w:id="20363464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649</Words>
  <Characters>4622</Characters>
  <Application>Microsoft Office Word</Application>
  <DocSecurity>0</DocSecurity>
  <Lines>84</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Wall, Gerard (MARAD)</dc:creator>
  <cp:lastModifiedBy>Wall, Gerard (MARAD)</cp:lastModifiedBy>
  <cp:revision>4</cp:revision>
  <dcterms:created xsi:type="dcterms:W3CDTF">2026-09-23T13:19:00Z</dcterms:created>
  <dcterms:modified xsi:type="dcterms:W3CDTF">2026-09-23T13:53:00Z</dcterms:modified>
</cp:coreProperties>
</file>